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新时代党建“双创”工作重点任务指南（党总支）</w:t>
      </w:r>
    </w:p>
    <w:p>
      <w:pPr>
        <w:jc w:val="both"/>
        <w:rPr>
          <w:rFonts w:hint="eastAsia" w:ascii="方正小标宋简体" w:hAnsi="方正小标宋简体" w:eastAsia="方正小标宋简体" w:cs="方正小标宋简体"/>
          <w:sz w:val="36"/>
          <w:szCs w:val="36"/>
          <w:lang w:val="en-US" w:eastAsia="zh-CN"/>
        </w:rPr>
      </w:pP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1.党总支领导和运行机制到位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1.1党的路线方针政策和上级党组织决定有效宣传贯彻执行，保证监督作用充</w:t>
            </w:r>
          </w:p>
          <w:p>
            <w:pPr>
              <w:keepNext w:val="0"/>
              <w:keepLines w:val="0"/>
              <w:pageBreakBefore w:val="0"/>
              <w:widowControl w:val="0"/>
              <w:kinsoku/>
              <w:wordWrap/>
              <w:overflowPunct/>
              <w:topLinePunct w:val="0"/>
              <w:autoSpaceDE/>
              <w:autoSpaceDN/>
              <w:bidi w:val="0"/>
              <w:adjustRightInd/>
              <w:snapToGrid/>
              <w:spacing w:line="360" w:lineRule="exact"/>
              <w:ind w:left="298" w:leftChars="142" w:firstLine="0" w:firstLineChars="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分发挥。</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（1）加强习近平新时代中国特色社会主义思想的宣传教育，不断增强干部师生的“四个意识”“四个自信”，在思想上政治上行动上同以习近平同志为核心的党中央保持高度一致。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（2）充分发挥党组织政治核心作用，通过党总支会议、党政联席会议等形式及时传达部署、认真贯彻落实校党委决议。</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8" w:hRule="atLeast"/>
        </w:trPr>
        <w:tc>
          <w:tcPr>
            <w:tcW w:w="2031" w:type="dxa"/>
            <w:vMerge w:val="continue"/>
            <w:vAlign w:val="top"/>
          </w:tcPr>
          <w:p>
            <w:pPr>
              <w:jc w:val="both"/>
              <w:rPr>
                <w:rFonts w:hint="eastAsia"/>
                <w:vertAlign w:val="baseline"/>
                <w:lang w:val="en-US" w:eastAsia="zh-CN"/>
              </w:rPr>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1.2坚持民主集中制，健全完善学院党总支会议和党政联席会议制度，领导班子整体功能强，议事决策水平高。</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（1）院党总支会议、党政联席会议边界明确、运行顺畅，决策议事规则清晰规范、执行到位。</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（2）院党总支对党建工作的主导作用充分发挥，有关干部任用、党员队伍建设</w:t>
            </w:r>
            <w:bookmarkStart w:id="0" w:name="_GoBack"/>
            <w:bookmarkEnd w:id="0"/>
            <w:r>
              <w:rPr>
                <w:rFonts w:hint="eastAsia" w:ascii="仿宋_GB2312" w:hAnsi="仿宋_GB2312" w:eastAsia="仿宋_GB2312" w:cs="仿宋_GB2312"/>
                <w:sz w:val="30"/>
                <w:szCs w:val="28"/>
                <w:vertAlign w:val="baseline"/>
                <w:lang w:val="en-US" w:eastAsia="zh-CN"/>
              </w:rPr>
              <w:t>等工作，由党组织会议研究决定。对重大事项的把关作用充分发挥，涉及办学方向、教师队伍建设、师生员工切身利益等重大事项，党组织先研究再提交党政联席会议决定。</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（3）学院班子成员工作职责明晰，集体领导、党政分工负责、协调运行的工作机制顺畅，围绕学院改革发展稳定和涉及师生切身利益的重大事项统筹谋划、科学决策，推动学院事业发展取得显著成绩。</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4"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2.政治把关作用到位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2.1严格落实意识形态工作责任制，在教学科研管理等重大事项中，坚持正确的政治立场、政治方向、政治原则、政治道路。</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（1）意识形态工作体系健全、制度规范、责任明晰，落实到岗到人。</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（2）网络意识形态责任落实到位，注重增强风险防控意识和能力，加强网络阵地管理，做强正面思想舆论，做好舆论引导、舆情应对工作。</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（3）在教师引进、课程建设、教材选用、学术活动等重大问题上把好政治关，程序规范、责任明晰、成效突出。</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2031" w:type="dxa"/>
            <w:vMerge w:val="continue"/>
            <w:vAlign w:val="top"/>
          </w:tcPr>
          <w:p>
            <w:pPr>
              <w:jc w:val="both"/>
              <w:rPr>
                <w:rFonts w:hint="eastAsia"/>
                <w:vertAlign w:val="baseline"/>
                <w:lang w:val="en-US" w:eastAsia="zh-CN"/>
              </w:rPr>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2.2加强对学院学术团队、教研室、学生社团等的引导，管好各类宣传思想文化阵地。</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（1）院党总支定期研究学术团队、教研室、学生社团建设发展工作，明确专门学院领导或党员干部联系指导开展工作。</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（2）严格执行“一会一报”“一事一报”制度，加强哲学社会科学类报告会、研讨会、论坛等审批把关、指导管理。</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（3）统筹课堂教学、教材建设、项目资助、对外交流等工作，着力做好少数民族学生教育工作，确保学校和谐稳定。</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br w:type="page"/>
      </w:r>
    </w:p>
    <w:p>
      <w:pPr>
        <w:rPr>
          <w:rFonts w:hint="eastAsia"/>
          <w:lang w:val="en-US" w:eastAsia="zh-CN"/>
        </w:rPr>
      </w:pP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4" w:hRule="atLeast"/>
        </w:trPr>
        <w:tc>
          <w:tcPr>
            <w:tcW w:w="2031" w:type="dxa"/>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3.思想政治工作到位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3.1学院理论学习中心组制度、师生政治理论学习制度健全，习近平新时代中国特色社会主义思想教育深入开展，师生思想政治工作亲和力和针对性强。</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（1）学院理论中心组学习制度、师生政治理论学习制度健全完善，扎实推进习近平新时代中国特色社会主义思想进教材、进课堂、进头脑。</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（2）定期调研分析党员和师生思想政治状况，加强师生理想信念教育，强化党员日常教育培训。坚持院党政主要负责同志每学期讲党课和思想政治理论课制度。</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（3）加强和改进新时代思想政治工作，结合学院专业设置，深入挖掘思政元素，统筹推进全员、全过程、全方位育人，推进社会主义核心价值观培养和践行，加强师德师风、教风学风建设。</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2031" w:type="dxa"/>
            <w:vAlign w:val="center"/>
          </w:tcPr>
          <w:p>
            <w:pPr>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4.基层组织制度执行到位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4.1对师生党支部工作指导推动到位，基层组织设置合理、按期换届。</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（1）坚持党总支班子成员结合分工联系教师、学生党支部制度，推动党建各项任务落到基层党支部。</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优化党支部设置，在按学院教学科研机构设置教师党支部、按专业设置学生党支部的基础上，积极探索依托学术团队、课题组和学生公寓、社团组织、创新团队等建立师生党支部。建立提醒督促机制，所属党支部按期换届，严格按照程序选举党支部委员会和书记、副书记。</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（3）建立健全党支部工作考核评价办法，完善责任清单，细化责任要求，加强督促检查。建立后进党支部常态化整顿机制，相关支部有效转化、提升达标。</w:t>
            </w:r>
          </w:p>
          <w:p>
            <w:pPr>
              <w:jc w:val="both"/>
              <w:rPr>
                <w:rFonts w:hint="eastAsia"/>
                <w:vertAlign w:val="baseline"/>
                <w:lang w:val="en-US" w:eastAsia="zh-CN"/>
              </w:rPr>
            </w:pPr>
          </w:p>
        </w:tc>
      </w:tr>
    </w:tbl>
    <w:p>
      <w:pPr>
        <w:rPr>
          <w:rFonts w:hint="eastAsia"/>
          <w:lang w:val="en-US" w:eastAsia="zh-CN"/>
        </w:rPr>
      </w:pPr>
      <w:r>
        <w:rPr>
          <w:rFonts w:hint="eastAsia"/>
          <w:lang w:val="en-US" w:eastAsia="zh-CN"/>
        </w:rPr>
        <w:br w:type="page"/>
      </w:r>
    </w:p>
    <w:p>
      <w:pPr>
        <w:rPr>
          <w:rFonts w:hint="eastAsia"/>
          <w:lang w:val="en-US" w:eastAsia="zh-CN"/>
        </w:rPr>
      </w:pPr>
    </w:p>
    <w:p>
      <w:pPr>
        <w:rPr>
          <w:rFonts w:hint="eastAsia"/>
          <w:lang w:val="en-US" w:eastAsia="zh-CN"/>
        </w:rPr>
      </w:pPr>
    </w:p>
    <w:p>
      <w:pPr>
        <w:rPr>
          <w:rFonts w:hint="eastAsia"/>
          <w:lang w:val="en-US" w:eastAsia="zh-CN"/>
        </w:rPr>
      </w:pP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4" w:hRule="atLeast"/>
        </w:trPr>
        <w:tc>
          <w:tcPr>
            <w:tcW w:w="2031" w:type="dxa"/>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4.基层组织制度执行到位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4.2党内集中学习教育、经常性教育有序推进，党内组织生活经常、认真、严肃。教育、管理、监督党员和组织、宣传、凝聚、服务群众工作扎实有力，党务公开、党纪处分、组织处置等制度执行到位。</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（1）推进“两学一做”学习教育常态化制度化，党员领导干部民主生活会、“三会一课”和民主评议党员等制度执行严格。党员领导干部按规定参加双重组织生活落实到位。</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（2）严格党员日常管理，组织关系管理有序，党费收缴管理规范。做好党内统计工作，加强党建工作信息化建设。推动学院党务公开。</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（3）组织师生党员充分发挥先锋模范作用，带头攻坚克难，承担改革发展稳定任务，积极做好联系服务群众工作，努力帮助师生解决实际问题。</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健全党风廉政建设制度，综合运用“四种形态”，重点运用“第一种形态”，加强对师生党员的教育监督管理，对苗头性、倾向性问题，及时咬耳扯袖、督促改正。对违反党纪的党员，及时报请上级党组织研究批准，按程序作出党纪处分、组织处置。</w:t>
            </w:r>
          </w:p>
          <w:p>
            <w:pPr>
              <w:jc w:val="both"/>
              <w:rPr>
                <w:rFonts w:hint="eastAsia"/>
                <w:vertAlign w:val="baseline"/>
                <w:lang w:val="en-US" w:eastAsia="zh-CN"/>
              </w:rPr>
            </w:pPr>
          </w:p>
        </w:tc>
      </w:tr>
    </w:tbl>
    <w:p>
      <w:pPr>
        <w:rPr>
          <w:rFonts w:hint="eastAsia"/>
          <w:lang w:val="en-US" w:eastAsia="zh-CN"/>
        </w:rPr>
      </w:pPr>
    </w:p>
    <w:tbl>
      <w:tblPr>
        <w:tblStyle w:val="6"/>
        <w:tblpPr w:leftFromText="180" w:rightFromText="180" w:vertAnchor="text" w:horzAnchor="page" w:tblpX="1150" w:tblpY="1033"/>
        <w:tblOverlap w:val="never"/>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4.基层组织制度执行到位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4.3师生党支部书记选优配</w:t>
            </w:r>
          </w:p>
          <w:p>
            <w:pPr>
              <w:keepNext w:val="0"/>
              <w:keepLines w:val="0"/>
              <w:pageBreakBefore w:val="0"/>
              <w:widowControl w:val="0"/>
              <w:kinsoku/>
              <w:wordWrap/>
              <w:overflowPunct/>
              <w:topLinePunct w:val="0"/>
              <w:autoSpaceDE/>
              <w:autoSpaceDN/>
              <w:bidi w:val="0"/>
              <w:adjustRightInd/>
              <w:snapToGrid/>
              <w:spacing w:line="360" w:lineRule="exact"/>
              <w:ind w:left="298" w:leftChars="142" w:firstLine="0" w:firstLineChars="0"/>
              <w:jc w:val="both"/>
              <w:textAlignment w:val="auto"/>
              <w:outlineLvl w:val="9"/>
              <w:rPr>
                <w:rFonts w:hint="eastAsia"/>
                <w:vertAlign w:val="baseline"/>
                <w:lang w:val="en-US" w:eastAsia="zh-CN"/>
              </w:rPr>
            </w:pPr>
            <w:r>
              <w:rPr>
                <w:rFonts w:hint="eastAsia" w:ascii="仿宋_GB2312" w:hAnsi="仿宋_GB2312" w:eastAsia="仿宋_GB2312" w:cs="仿宋_GB2312"/>
                <w:sz w:val="30"/>
                <w:szCs w:val="28"/>
                <w:vertAlign w:val="baseline"/>
                <w:lang w:val="en-US" w:eastAsia="zh-CN"/>
              </w:rPr>
              <w:t>强，“双带头人”教师党支部书记全面覆盖。</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（1）认真履行“双带头人”教师党支部书记培育责任，做好“双带头人”党支部书记选配、培养、使用等工作，力争3年内使教师党支部书记普遍成为“双带头人”。</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（2）注重从优秀辅导员、骨干教师、优秀大学生党员中选拔学生党支部书记，选优配强学生党支部书记和支部委员。</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（3）坚持学院班子成员联系师生党支部制度，建立党支部书记工作考核机制，推进党支部书记抓党建述职评议考核工作。</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trPr>
        <w:tc>
          <w:tcPr>
            <w:tcW w:w="2031" w:type="dxa"/>
            <w:vMerge w:val="continue"/>
            <w:vAlign w:val="center"/>
          </w:tcPr>
          <w:p>
            <w:pPr>
              <w:jc w:val="both"/>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4.4在高层次人才、优秀青年教师和大学生中培养入党积极分子、发展党员工作成效明显。</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（1）细化年度教师党员发展工作安排，指导教师党支部切实做好在高层次人才、青年优秀教师中发展党员工作。党总支书记、教师党支部书记常态化联系教师入党积极分子，主动帮助引导他们向党组织靠拢。</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（2）坚持把政治标准放在首位，严把党员发展质量关，做好在学生中发展党员工作，将“推荐优秀团员作为入党积极分子”作为重要渠道，重视发展少数民族学生入党。</w:t>
            </w:r>
          </w:p>
          <w:p>
            <w:pPr>
              <w:jc w:val="both"/>
              <w:rPr>
                <w:rFonts w:hint="eastAsia"/>
                <w:vertAlign w:val="baseline"/>
                <w:lang w:val="en-US" w:eastAsia="zh-CN"/>
              </w:rPr>
            </w:pPr>
          </w:p>
        </w:tc>
      </w:tr>
    </w:tbl>
    <w:p>
      <w:pPr>
        <w:rPr>
          <w:rFonts w:hint="eastAsia"/>
          <w:lang w:val="en-US" w:eastAsia="zh-CN"/>
        </w:rPr>
      </w:pPr>
    </w:p>
    <w:p>
      <w:pPr>
        <w:rPr>
          <w:rFonts w:hint="eastAsia"/>
          <w:lang w:val="en-US" w:eastAsia="zh-CN"/>
        </w:rPr>
      </w:pPr>
    </w:p>
    <w:p>
      <w:pPr>
        <w:rPr>
          <w:rFonts w:hint="eastAsia"/>
          <w:lang w:val="en-US" w:eastAsia="zh-CN"/>
        </w:rPr>
      </w:pPr>
    </w:p>
    <w:tbl>
      <w:tblPr>
        <w:tblStyle w:val="6"/>
        <w:tblpPr w:leftFromText="180" w:rightFromText="180" w:vertAnchor="text" w:horzAnchor="page" w:tblpX="1200" w:tblpY="2"/>
        <w:tblOverlap w:val="never"/>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4"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5.推动改革发展到位</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5.1谋划推进、保障落实人才培养、学科建设、科研管理等重大改革、重要事项、重点安排坚强有力。</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（1）强化党总支政治功能、组织功能和服务功能，充分发挥政治引领、思想凝聚、组织保证等作用，深入谋划部署、扎实推进落实学院改革发展稳定各项工作。</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（2）做好组织、宣传、凝聚、服务师生工作，团结凝聚、引领带动师生积极投身学院重要事项、重点安排，取得优异成绩。</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2031" w:type="dxa"/>
            <w:vMerge w:val="continue"/>
            <w:vAlign w:val="top"/>
          </w:tcPr>
          <w:p>
            <w:pPr>
              <w:jc w:val="both"/>
              <w:rPr>
                <w:rFonts w:hint="eastAsia"/>
                <w:vertAlign w:val="baseline"/>
                <w:lang w:val="en-US" w:eastAsia="zh-CN"/>
              </w:rPr>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5.2党的建设和群团组织建设、基层治理体系建设和维稳工作体系建设有机融合。维护学校和谐稳定，文明校园、平安校园建设业绩突出。</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（1）做好学院统战工作，加强对党外知识分子的思想引领，抓好民族宗教等工作。</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（2）坚持以党的建设带动群团组织建设，加强学院分工会、教代会工作和共青团工作，加强对学生社团的管理、引导、服务和联系。</w:t>
            </w:r>
          </w:p>
          <w:p>
            <w:pPr>
              <w:keepNext w:val="0"/>
              <w:keepLines w:val="0"/>
              <w:pageBreakBefore w:val="0"/>
              <w:widowControl w:val="0"/>
              <w:kinsoku/>
              <w:wordWrap/>
              <w:overflowPunct/>
              <w:topLinePunct w:val="0"/>
              <w:autoSpaceDE/>
              <w:autoSpaceDN/>
              <w:bidi w:val="0"/>
              <w:adjustRightInd/>
              <w:snapToGrid/>
              <w:spacing w:line="360" w:lineRule="exact"/>
              <w:ind w:left="600" w:hanging="600" w:hangingChars="2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（3）全方位管理重点事项、重点对象、重要节点、重要阵地，健全完善师生安全稳定教育体系、综合防控体系和应急处置体系。</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r>
    </w:tbl>
    <w:p>
      <w:pPr>
        <w:rPr>
          <w:rFonts w:hint="eastAsia"/>
          <w:lang w:val="en-US" w:eastAsia="zh-CN"/>
        </w:rPr>
      </w:pPr>
    </w:p>
    <w:p>
      <w:pPr>
        <w:rPr>
          <w:rFonts w:hint="eastAsia"/>
          <w:lang w:val="en-US" w:eastAsia="zh-CN"/>
        </w:rPr>
      </w:pPr>
    </w:p>
    <w:p>
      <w:pPr>
        <w:rPr>
          <w:rFonts w:hint="eastAsia"/>
          <w:lang w:val="en-US" w:eastAsia="zh-CN"/>
        </w:rPr>
      </w:pPr>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fldChar w:fldCharType="begin"/>
                          </w:r>
                          <w:r>
                            <w:rPr>
                              <w:rFonts w:hint="default" w:ascii="Times New Roman" w:hAnsi="Times New Roman" w:eastAsia="仿宋" w:cs="Times New Roman"/>
                              <w:sz w:val="28"/>
                              <w:szCs w:val="28"/>
                              <w:lang w:eastAsia="zh-CN"/>
                            </w:rPr>
                            <w:instrText xml:space="preserve"> PAGE  \* MERGEFORMAT </w:instrText>
                          </w:r>
                          <w:r>
                            <w:rPr>
                              <w:rFonts w:hint="default" w:ascii="Times New Roman" w:hAnsi="Times New Roman" w:eastAsia="仿宋" w:cs="Times New Roman"/>
                              <w:sz w:val="28"/>
                              <w:szCs w:val="28"/>
                              <w:lang w:eastAsia="zh-CN"/>
                            </w:rPr>
                            <w:fldChar w:fldCharType="separate"/>
                          </w:r>
                          <w:r>
                            <w:rPr>
                              <w:rFonts w:hint="default" w:ascii="Times New Roman" w:hAnsi="Times New Roman" w:eastAsia="仿宋" w:cs="Times New Roman"/>
                              <w:sz w:val="28"/>
                              <w:szCs w:val="28"/>
                              <w:lang w:eastAsia="zh-CN"/>
                            </w:rPr>
                            <w:t>1</w:t>
                          </w:r>
                          <w:r>
                            <w:rPr>
                              <w:rFonts w:hint="default" w:ascii="Times New Roman" w:hAnsi="Times New Roman" w:eastAsia="仿宋" w:cs="Times New Roman"/>
                              <w:sz w:val="28"/>
                              <w:szCs w:val="28"/>
                              <w:lang w:eastAsia="zh-CN"/>
                            </w:rPr>
                            <w:fldChar w:fldCharType="end"/>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fldChar w:fldCharType="begin"/>
                    </w:r>
                    <w:r>
                      <w:rPr>
                        <w:rFonts w:hint="default" w:ascii="Times New Roman" w:hAnsi="Times New Roman" w:eastAsia="仿宋" w:cs="Times New Roman"/>
                        <w:sz w:val="28"/>
                        <w:szCs w:val="28"/>
                        <w:lang w:eastAsia="zh-CN"/>
                      </w:rPr>
                      <w:instrText xml:space="preserve"> PAGE  \* MERGEFORMAT </w:instrText>
                    </w:r>
                    <w:r>
                      <w:rPr>
                        <w:rFonts w:hint="default" w:ascii="Times New Roman" w:hAnsi="Times New Roman" w:eastAsia="仿宋" w:cs="Times New Roman"/>
                        <w:sz w:val="28"/>
                        <w:szCs w:val="28"/>
                        <w:lang w:eastAsia="zh-CN"/>
                      </w:rPr>
                      <w:fldChar w:fldCharType="separate"/>
                    </w:r>
                    <w:r>
                      <w:rPr>
                        <w:rFonts w:hint="default" w:ascii="Times New Roman" w:hAnsi="Times New Roman" w:eastAsia="仿宋" w:cs="Times New Roman"/>
                        <w:sz w:val="28"/>
                        <w:szCs w:val="28"/>
                        <w:lang w:eastAsia="zh-CN"/>
                      </w:rPr>
                      <w:t>1</w:t>
                    </w:r>
                    <w:r>
                      <w:rPr>
                        <w:rFonts w:hint="default" w:ascii="Times New Roman" w:hAnsi="Times New Roman" w:eastAsia="仿宋" w:cs="Times New Roman"/>
                        <w:sz w:val="28"/>
                        <w:szCs w:val="28"/>
                        <w:lang w:eastAsia="zh-CN"/>
                      </w:rPr>
                      <w:fldChar w:fldCharType="end"/>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D2E8E"/>
    <w:rsid w:val="1BFE1DA3"/>
    <w:rsid w:val="1D0E0317"/>
    <w:rsid w:val="2AC430F3"/>
    <w:rsid w:val="349C5176"/>
    <w:rsid w:val="4D20479E"/>
    <w:rsid w:val="68145A36"/>
    <w:rsid w:val="6D214DEE"/>
    <w:rsid w:val="74A167CC"/>
    <w:rsid w:val="76414FD1"/>
    <w:rsid w:val="7BB3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gfghj</dc:creator>
  <cp:lastModifiedBy>田建尔</cp:lastModifiedBy>
  <dcterms:modified xsi:type="dcterms:W3CDTF">2018-09-05T03:44:27Z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